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2"/>
          <w:szCs w:val="32"/>
        </w:rPr>
      </w:pPr>
      <w:bookmarkStart w:id="1" w:name="_GoBack"/>
      <w:r>
        <w:rPr>
          <w:rFonts w:ascii="Helvetica" w:hAnsi="Helvetica" w:eastAsia="Helvetica" w:cs="Helvetica"/>
          <w:b/>
          <w:bCs/>
          <w:i w:val="0"/>
          <w:iCs w:val="0"/>
          <w:caps w:val="0"/>
          <w:color w:val="auto"/>
          <w:spacing w:val="0"/>
          <w:sz w:val="32"/>
          <w:szCs w:val="32"/>
          <w:shd w:val="clear" w:fill="FFFFFF"/>
        </w:rPr>
        <w:t>《关于新形势下党内政治生活的若干准则》</w:t>
      </w:r>
    </w:p>
    <w:p>
      <w:pPr>
        <w:ind w:firstLine="420" w:firstLineChars="200"/>
        <w:rPr>
          <w:color w:val="auto"/>
        </w:rPr>
      </w:pPr>
      <w:r>
        <w:rPr>
          <w:rFonts w:ascii="Helvetica" w:hAnsi="Helvetica" w:eastAsia="Helvetica" w:cs="Helvetica"/>
          <w:i w:val="0"/>
          <w:iCs w:val="0"/>
          <w:caps w:val="0"/>
          <w:color w:val="auto"/>
          <w:spacing w:val="0"/>
          <w:sz w:val="21"/>
          <w:szCs w:val="21"/>
          <w:shd w:val="clear" w:fill="FFFFFF"/>
        </w:rPr>
        <w:t>2016年10月27日，《关于新形势下党内政治生活的若干准则》由中国共产党第十八届中央委员会第六次全体会议通过，自2016年11月2日全文发布实行。</w:t>
      </w:r>
    </w:p>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序言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办好中国的事情，关键在党，关键在党要管党、从严治党。党要管党必须从党内政治生活管起，从严治党必须从党内政治生活严起。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新形势下，党内政治生活状况总体是好的。同时，一个时期以来，党内政治生活中也出现了一些突出问题，主要是：在一些党员、干部包括高级干部中，理想信念不坚定、对党不忠诚、纪律松弛、脱离群众、</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"https://baike.baidu.com/item/%E7%8B%AC%E6%96%AD%E4%B8%93%E8%A1%8C/1428501" \t "https://baike.baidu.com/item/_blank"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独断专行</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"https://baike.baidu.com/item/%E5%BC%84%E8%99%9A%E4%BD%9C%E5%81%87/79582" \t "https://baike.baidu.com/item/_blank"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弄虚作假</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庸懒无为，个人主义、分散主义、自由主义、好人主义、宗派主义、山头主义、拜金主义不同程度存在，形式主义、官僚主义、享乐主义和奢靡之风问题突出，任人唯亲、跑官要官、买官卖官、拉票贿选现象屡禁不止，滥用权力、贪污受贿、腐化堕落、</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shd w:val="clear" w:fill="FFFFFF"/>
          <w:lang w:val="en-US" w:eastAsia="zh-CN" w:bidi="ar"/>
        </w:rPr>
        <w:instrText xml:space="preserve"> HYPERLINK "https://baike.baidu.com/item/%E8%BF%9D%E6%B3%95%E4%B9%B1%E7%BA%AA/3096666" \t "https://baike.baidu.com/item/_blank" </w:instrTex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auto"/>
          <w:spacing w:val="0"/>
          <w:sz w:val="21"/>
          <w:szCs w:val="21"/>
          <w:u w:val="none"/>
          <w:shd w:val="clear" w:fill="FFFFFF"/>
        </w:rPr>
        <w:t>违法乱纪</w:t>
      </w:r>
      <w:r>
        <w:rPr>
          <w:rFonts w:hint="default" w:ascii="Helvetica" w:hAnsi="Helvetica" w:eastAsia="Helvetica" w:cs="Helvetica"/>
          <w:i w:val="0"/>
          <w:iCs w:val="0"/>
          <w:caps w:val="0"/>
          <w:color w:val="auto"/>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shd w:val="clear" w:fill="FFFFFF"/>
          <w:lang w:val="en-US" w:eastAsia="zh-CN" w:bidi="ar"/>
        </w:rPr>
        <w:t>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[1]</w:t>
      </w:r>
      <w:bookmarkStart w:id="0" w:name="ref_[1]_20828907"/>
      <w:r>
        <w:rPr>
          <w:rFonts w:hint="default" w:ascii="Helvetica" w:hAnsi="Helvetica" w:eastAsia="Helvetica" w:cs="Helvetica"/>
          <w:i w:val="0"/>
          <w:iCs w:val="0"/>
          <w:caps w:val="0"/>
          <w:color w:val="auto"/>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一、坚定理想信念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二、坚持党的基本路线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三、坚决维护党中央权威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省、自治区、直辖市党委在党中央领导下开展工作，同级各个组织中的党组织和领导干部要自觉接受同级党委领导、向同级党委负责，重大事项和重要情况及时向同级党委请示报告。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四、严明党的政治纪律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纪律严明是全党统一意志、统一行动、步调一致前进的重要保障，是党内政治生活的重要内容。必须严明党的纪律，把纪律挺在前面，用铁的纪律从严治党。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内不准搞拉拉扯扯、吹吹拍拍、阿谀奉承。对领导人的宣传要实事求是，禁止吹捧，禁止给领导人祝寿、送礼、发致敬函电，禁止在领导干部国内考察工作时组织迎送、张贴标语、敲锣打鼓、铺红地毯、举行宴会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五、保持党同人民群众的血肉联系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六、坚持民主集中制原则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领导班子成员必须坚决执行党组织决定，如有不同意见，可以保留或向上一级党组织提出，但在上级或本级党组织改变决定以前，除执行决定会立即引起严重后果等紧急情况外，必须无条件执行已作出的决定。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在党的工作和活动中，该以组织名义出面不能以个人名义出面，该由集体研究不能个人擅自表态，不允许用个人主张代替党组织的主张、用个人决定代替党组织的决定。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七、发扬党内民主和保障党员权利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中央委员会、中央政治局、中央政治局常务委员会和党的各级委员会作出重大决策部署，必须深入开展调查研究，广泛听取各方面意见和建议，凝聚智慧和力量，做到科学决策、民主决策、依法决策。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八、坚持正确选人用人导向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坚持正确选人用人导向，是严肃党内政治生活的组织保证。必须严格标准、健全制度、完善政策、规范程序，使选出来的干部组织放心、群众满意、干部服气。</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干部是党的宝贵财富，必须既严格教育、严格管理、严格监督，又在政治上、思想上、工作上、生活上真诚关爱，鼓励干部干事创业、大胆作为。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九、严格党的组织生活制度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党的组织生活是党内政治生活的重要内容和载体，是党组织对党员进行教育管理监督的重要形式。必须坚持党的组织生活各项制度，创新方式方法，增强党的组织生活活力。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坚持谈心谈话制度。党组织领导班子成员之间、班子成员和党员之间、党员和党员之间要开展经常性的谈心谈话，坦诚相见，交流思想，交换意见。领导干部要带头谈，也要接受党员、干部约谈。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十、开展批评和自我批评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批评和自我批评是我们党强身治病、保持肌体健康的锐利武器，也是加强和规范党内政治生活的重要手段。必须坚持不懈把批评和自我批评这个武器用好。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党员、干部必须严于自我解剖，对发现的问题要深入剖析原因，认真整改。对待批评要有则改之、无则加勉，不能搞无原则的纷争。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批评必须出于公心，不主观武断，不发泄私愤。坚决反对事不关己、高高挂起，明知不对、少说为佳的庸俗哲学和好人主义，坚决克服文过饰非、知错不改等错误倾向。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十一、加强对权力运行的制约和监督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监督是权力正确运行的根本保证，是加强和规范党内政治生活的重要举措。必须加强对领导干部的监督，党内不允许有不受制约的权力，也不允许有不受监督的特殊党员。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完善权力运行制约和监督机制，形成有权必有责、用权必担责、滥权必追责的制度安排。实行权力清单制度，公开权力运行过程和结果，健全不当用权问责机制，把权力关进制度笼子，让权力在阳光下运行。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党的各级组织和领导干部必须在宪法法律范围内活动，增强法治意识、弘扬法治精神，自觉按法定权限、规则、程序办事，决不能以言代法、以权压法、徇私枉法，决不能违规干预司法。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营造党内民主监督环境，畅通党内民主监督渠道。党的各级组织和全体党员要增强监督意识，既履行监督责任，又接受各方面监督。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党内监督必须突出党的领导机关和领导干部特别是主要领导干部。领导干部要正确对待监督，主动接受监督，习惯在监督下开展工作，决不能拒绝监督、逃避监督。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对涉及违纪违法行为的举报，对党员反映的问题，任何党组织和领导干部都不准隐瞒不报、拖延不办。涉及所反映问题的领导干部应该回避，不准干预或插手组织调查。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坚持授权者要负责监督，发现问题要及时处置。强化上级组织对下级组织特别是主要领导干部行使权力的监督，防止权力失控和滥用。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十二、保持清正廉洁的政治本色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建设廉洁政治，坚决反对腐败，是加强和规范党内政治生活的重要任务。必须筑牢拒腐防变的思想防线和制度防线，着力构建不敢腐、不能腐、不想腐的体制机制，保持党的肌体健康和队伍纯洁。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各级领导干部必须严以修身、严以用权、严以律己，谋事要实、创业要实、做人要实，经得起权力、金钱、美色考验，用党和人民赋予的权力为人民服务。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领导干部特别是高级干部必须带头践行社会主义核心价值观，继承和发扬党的优良传统和作风，弘扬中华民族传统美德，讲修养、讲道德、讲诚信、讲廉耻，养成共产党人的高风亮节，自觉远离低级趣味。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b/>
          <w:bCs/>
          <w:i w:val="0"/>
          <w:iCs w:val="0"/>
          <w:caps w:val="0"/>
          <w:color w:val="auto"/>
          <w:spacing w:val="0"/>
          <w:kern w:val="0"/>
          <w:sz w:val="21"/>
          <w:szCs w:val="21"/>
          <w:shd w:val="clear" w:fill="FFFFFF"/>
          <w:lang w:val="en-US" w:eastAsia="zh-CN" w:bidi="ar"/>
        </w:rPr>
        <w:t>结语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全面从严治党永远在路上。全党要坚持不懈努力，共同营造风清气正的政治生态，确保党始终成为中国特色社会主义事业的坚强领导核心。</w:t>
      </w:r>
    </w:p>
    <w:p>
      <w:pPr>
        <w:rPr>
          <w:color w:val="auto"/>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802E2"/>
    <w:rsid w:val="1BC8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2022-04-24T04:09:00Z</dcterms:created>
  <dc:creator>LENOVO</dc:creator>
  <cp:lastModifiedBy>LENOVO</cp:lastModifiedBy>
  <dcterms:modified xsi:type="dcterms:W3CDTF">2022-04-24T04:15:07Z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E3B861D4F47A480A823A5CEC8637F159</vt:lpwstr>
  </property>
  <property fmtid="{D5CDD505-2E9C-101B-9397-08002B2CF9AE}" pid="4" name="commondata">
    <vt:lpwstr>eyJoZGlkIjoiMTkyODk2ZTE2YzQ1MjFmYWNiYzQ4YTkyMTMxNTJiMDEifQ==</vt:lpwstr>
  </property>
</Properties>
</file>